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9A289" w14:textId="77777777" w:rsidR="00FA28DE" w:rsidRDefault="00FA28DE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EE63DB6" w14:textId="36D34EFA" w:rsidR="000C2B29" w:rsidRDefault="00F07217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FA28DE">
        <w:rPr>
          <w:rFonts w:asciiTheme="majorHAnsi" w:hAnsiTheme="majorHAnsi" w:cs="Calibri"/>
          <w:sz w:val="36"/>
          <w:szCs w:val="36"/>
        </w:rPr>
        <w:t>RACCORDO PARAPETTO</w:t>
      </w:r>
    </w:p>
    <w:p w14:paraId="1FA923E8" w14:textId="77777777" w:rsidR="00FA28DE" w:rsidRPr="00E87B76" w:rsidRDefault="00FA28DE" w:rsidP="000C2B29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65F749BF" w:rsidR="009B478C" w:rsidRPr="00FA28DE" w:rsidRDefault="00FA28DE" w:rsidP="00165D64">
            <w:pPr>
              <w:rPr>
                <w:rFonts w:ascii="Calibri" w:hAnsi="Calibri" w:cs="Calibri"/>
              </w:rPr>
            </w:pPr>
            <w:r w:rsidRPr="00FA28DE">
              <w:rPr>
                <w:rFonts w:ascii="Calibri" w:hAnsi="Calibri" w:cs="Calibri"/>
              </w:rPr>
              <w:t>Accessorio RACCORDO PARAPETTO per scala con gabbia di protezione</w:t>
            </w:r>
          </w:p>
        </w:tc>
      </w:tr>
    </w:tbl>
    <w:p w14:paraId="63B4A8EA" w14:textId="77777777" w:rsidR="00FA28DE" w:rsidRDefault="00FA28DE" w:rsidP="00FA28DE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 xml:space="preserve">accessorio RACCORDO PARAPETTO per scala a pioli di tipo fisso dotata di gabbia di protezione con inclinazione superiore a 75°. Il raccordo parapetto consente di raccordare la scala al parapetto LIMIT System. Prodotto completo di collegamento per corrimano e </w:t>
      </w:r>
      <w:proofErr w:type="spellStart"/>
      <w:r>
        <w:rPr>
          <w:rFonts w:ascii="Calibri" w:hAnsi="Calibri" w:cs="Calibri"/>
        </w:rPr>
        <w:t>battiginocchio</w:t>
      </w:r>
      <w:proofErr w:type="spellEnd"/>
      <w:r>
        <w:rPr>
          <w:rFonts w:ascii="Calibri" w:hAnsi="Calibri" w:cs="Calibri"/>
        </w:rPr>
        <w:t>.</w:t>
      </w:r>
    </w:p>
    <w:p w14:paraId="24C0F5C5" w14:textId="77777777" w:rsidR="00FA28DE" w:rsidRDefault="00FA28DE" w:rsidP="00FA28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Raccordo parapetto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400205].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478C" w:rsidRPr="003E3DC1" w14:paraId="5628732B" w14:textId="77777777" w:rsidTr="000C2B29">
        <w:tc>
          <w:tcPr>
            <w:tcW w:w="2972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56" w:type="dxa"/>
          </w:tcPr>
          <w:p w14:paraId="42F89993" w14:textId="18131F0D" w:rsidR="009B478C" w:rsidRPr="000C2B29" w:rsidRDefault="00FA28DE" w:rsidP="00165D64">
            <w:pPr>
              <w:rPr>
                <w:rFonts w:ascii="Calibri" w:hAnsi="Calibri" w:cs="Calibri"/>
              </w:rPr>
            </w:pPr>
            <w:r w:rsidRPr="00FA28DE">
              <w:rPr>
                <w:rFonts w:ascii="Calibri" w:hAnsi="Calibri" w:cs="Calibri"/>
              </w:rPr>
              <w:t>Accessorio RACCORDO PARAPETTO per scala con gabbia di protezione</w:t>
            </w:r>
          </w:p>
        </w:tc>
      </w:tr>
    </w:tbl>
    <w:p w14:paraId="4FC1034D" w14:textId="77777777" w:rsidR="00FA28DE" w:rsidRDefault="00FA28DE" w:rsidP="00FA28DE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 xml:space="preserve">accessorio RACCORDO PARAPETTO per scala a pioli di tipo fisso dotata di gabbia di protezione con inclinazione superiore a 75°. Il raccordo parapetto consente di raccordare la scala al parapetto LIMIT System. Prodotto completo di collegamento per corrimano e </w:t>
      </w:r>
      <w:proofErr w:type="spellStart"/>
      <w:r>
        <w:rPr>
          <w:rFonts w:ascii="Calibri" w:hAnsi="Calibri" w:cs="Calibri"/>
        </w:rPr>
        <w:t>battiginocchio</w:t>
      </w:r>
      <w:proofErr w:type="spellEnd"/>
      <w:r>
        <w:rPr>
          <w:rFonts w:ascii="Calibri" w:hAnsi="Calibri" w:cs="Calibri"/>
        </w:rPr>
        <w:t>.</w:t>
      </w:r>
    </w:p>
    <w:p w14:paraId="3AA8708C" w14:textId="77777777" w:rsidR="00FA28DE" w:rsidRDefault="00FA28DE" w:rsidP="00FA28D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Raccordo parapetto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400205].</w:t>
      </w:r>
    </w:p>
    <w:p w14:paraId="6AF280F3" w14:textId="77777777" w:rsidR="00FA28DE" w:rsidRPr="003E3DC1" w:rsidRDefault="00FA28DE" w:rsidP="00FA28DE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7A28EBA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24A515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5FA201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1D6F5E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A55EB6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92F4F40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70009A3" w14:textId="250D9AF6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5FEA011" w14:textId="77777777" w:rsidR="000B18C4" w:rsidRDefault="000B18C4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EB17C3A" w14:textId="77777777" w:rsidR="009758DF" w:rsidRDefault="009758DF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0A6DA9B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06E92" w14:textId="77777777" w:rsidR="009F6D7E" w:rsidRDefault="009F6D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9F6D7E" w:rsidRPr="003E11BD" w14:paraId="0395C35E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0D676414" w14:textId="77777777" w:rsidR="009F6D7E" w:rsidRDefault="009F6D7E" w:rsidP="009F6D7E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bookmarkStart w:id="52" w:name="_Hlk192777414"/>
          <w:bookmarkStart w:id="53" w:name="_Hlk192777415"/>
          <w:bookmarkStart w:id="54" w:name="_Hlk192777443"/>
          <w:bookmarkStart w:id="55" w:name="_Hlk192777444"/>
          <w:bookmarkStart w:id="56" w:name="_Hlk192777520"/>
          <w:bookmarkStart w:id="57" w:name="_Hlk192777521"/>
          <w:bookmarkStart w:id="58" w:name="_Hlk192777552"/>
          <w:bookmarkStart w:id="59" w:name="_Hlk19277755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52770039" w14:textId="77777777" w:rsidR="009F6D7E" w:rsidRPr="00367A93" w:rsidRDefault="009F6D7E" w:rsidP="009F6D7E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3A5063F3" w14:textId="77777777" w:rsidR="009F6D7E" w:rsidRDefault="009F6D7E" w:rsidP="009F6D7E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39172191" w14:textId="77777777" w:rsidR="009F6D7E" w:rsidRPr="003E11BD" w:rsidRDefault="009F6D7E" w:rsidP="009F6D7E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476F8BAC" w14:textId="77777777" w:rsidR="009F6D7E" w:rsidRPr="003E11BD" w:rsidRDefault="009F6D7E" w:rsidP="009F6D7E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1D4E10B7" w14:textId="77777777" w:rsidR="009F6D7E" w:rsidRPr="003E11BD" w:rsidRDefault="009F6D7E" w:rsidP="009F6D7E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56E3FE0B" w14:textId="77777777" w:rsidR="009F6D7E" w:rsidRPr="003E11BD" w:rsidRDefault="009F6D7E" w:rsidP="009F6D7E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37498AF" w14:textId="77777777" w:rsidR="009F6D7E" w:rsidRPr="009433A6" w:rsidRDefault="009F6D7E" w:rsidP="009F6D7E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4B123981" wp14:editId="2E2E445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2B38293C" wp14:editId="2492A436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0407" w14:textId="77777777" w:rsidR="009F6D7E" w:rsidRDefault="009F6D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FF06" w14:textId="77777777" w:rsidR="009F6D7E" w:rsidRDefault="009F6D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2F46EF8E" w:rsidR="009116CC" w:rsidRDefault="009116CC" w:rsidP="003E3DC1">
    <w:pPr>
      <w:pStyle w:val="Intestazione"/>
    </w:pPr>
  </w:p>
  <w:p w14:paraId="32B59DE1" w14:textId="4F60F001" w:rsidR="009116CC" w:rsidRDefault="009F6D7E">
    <w:pPr>
      <w:pStyle w:val="Intestazione"/>
    </w:pPr>
    <w:r>
      <w:rPr>
        <w:noProof/>
      </w:rPr>
      <w:drawing>
        <wp:inline distT="0" distB="0" distL="0" distR="0" wp14:anchorId="54E432E6" wp14:editId="518187E8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92A" w14:textId="77777777" w:rsidR="009F6D7E" w:rsidRDefault="009F6D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54923">
    <w:abstractNumId w:val="4"/>
  </w:num>
  <w:num w:numId="2" w16cid:durableId="2045590431">
    <w:abstractNumId w:val="1"/>
  </w:num>
  <w:num w:numId="3" w16cid:durableId="632753542">
    <w:abstractNumId w:val="6"/>
  </w:num>
  <w:num w:numId="4" w16cid:durableId="1861316252">
    <w:abstractNumId w:val="8"/>
  </w:num>
  <w:num w:numId="5" w16cid:durableId="176165241">
    <w:abstractNumId w:val="0"/>
  </w:num>
  <w:num w:numId="6" w16cid:durableId="764811884">
    <w:abstractNumId w:val="7"/>
  </w:num>
  <w:num w:numId="7" w16cid:durableId="341125990">
    <w:abstractNumId w:val="11"/>
  </w:num>
  <w:num w:numId="8" w16cid:durableId="743450334">
    <w:abstractNumId w:val="2"/>
  </w:num>
  <w:num w:numId="9" w16cid:durableId="1972250617">
    <w:abstractNumId w:val="10"/>
  </w:num>
  <w:num w:numId="10" w16cid:durableId="1943294435">
    <w:abstractNumId w:val="9"/>
  </w:num>
  <w:num w:numId="11" w16cid:durableId="1155494564">
    <w:abstractNumId w:val="5"/>
  </w:num>
  <w:num w:numId="12" w16cid:durableId="1334605771">
    <w:abstractNumId w:val="12"/>
  </w:num>
  <w:num w:numId="13" w16cid:durableId="79124836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18C4"/>
    <w:rsid w:val="000C2B29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B2BBD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2971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9F6D7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28DE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F6D7E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27</cp:revision>
  <cp:lastPrinted>2020-06-09T08:51:00Z</cp:lastPrinted>
  <dcterms:created xsi:type="dcterms:W3CDTF">2020-06-09T08:56:00Z</dcterms:created>
  <dcterms:modified xsi:type="dcterms:W3CDTF">2025-03-13T15:59:00Z</dcterms:modified>
</cp:coreProperties>
</file>