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3866" w14:textId="77777777" w:rsidR="00145DE3" w:rsidRDefault="00145DE3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21487523" w14:textId="40FA5E0C" w:rsidR="009B478C" w:rsidRDefault="00F07217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161AFC">
        <w:rPr>
          <w:rFonts w:asciiTheme="majorHAnsi" w:hAnsiTheme="majorHAnsi" w:cs="Calibri"/>
          <w:sz w:val="36"/>
          <w:szCs w:val="36"/>
        </w:rPr>
        <w:t xml:space="preserve">PORTA </w:t>
      </w:r>
      <w:r w:rsidR="000C2B29">
        <w:rPr>
          <w:rFonts w:asciiTheme="majorHAnsi" w:hAnsiTheme="majorHAnsi" w:cs="Calibri"/>
          <w:sz w:val="36"/>
          <w:szCs w:val="36"/>
        </w:rPr>
        <w:t>ANTI INTRUSIONE</w:t>
      </w:r>
    </w:p>
    <w:p w14:paraId="5FF6C6A7" w14:textId="77777777" w:rsidR="00145DE3" w:rsidRDefault="00145DE3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EE63DB6" w14:textId="77777777" w:rsidR="000C2B29" w:rsidRPr="00E87B76" w:rsidRDefault="000C2B29" w:rsidP="000C2B29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5B2739BF" w:rsidR="009B478C" w:rsidRPr="00161AFC" w:rsidRDefault="00161AFC" w:rsidP="00165D64">
            <w:pPr>
              <w:rPr>
                <w:rFonts w:ascii="Calibri" w:hAnsi="Calibri" w:cs="Calibri"/>
              </w:rPr>
            </w:pPr>
            <w:r w:rsidRPr="00161AFC">
              <w:rPr>
                <w:rFonts w:ascii="Calibri" w:hAnsi="Calibri" w:cs="Calibri"/>
              </w:rPr>
              <w:t>Accessorio PORTA ANTI INTRUSIONE per scala con gabbia di protezione</w:t>
            </w:r>
          </w:p>
        </w:tc>
      </w:tr>
    </w:tbl>
    <w:p w14:paraId="795858B2" w14:textId="77777777" w:rsidR="00161AFC" w:rsidRDefault="00161AFC" w:rsidP="00161AF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accessorio PORTA ANTI INTRUSIONE per scala a pioli di tipo fisso dotata di gabbia di protezione con inclinazione superiore a 75°. La porta consente di chiudere l’accesso al tratto superiore della scala dotato di gabbia ed evita quindi accessi indebiti. Prodotto completo di bulloneria di fissaggio e cerniere.</w:t>
      </w:r>
    </w:p>
    <w:p w14:paraId="4D4FABE9" w14:textId="77777777" w:rsidR="00161AFC" w:rsidRDefault="00161AFC" w:rsidP="00161AF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Porta anti intrusione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400200].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478C" w:rsidRPr="003E3DC1" w14:paraId="5628732B" w14:textId="77777777" w:rsidTr="000C2B29">
        <w:tc>
          <w:tcPr>
            <w:tcW w:w="2972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56" w:type="dxa"/>
          </w:tcPr>
          <w:p w14:paraId="42F89993" w14:textId="45BF5AC5" w:rsidR="009B478C" w:rsidRPr="000C2B29" w:rsidRDefault="00161AFC" w:rsidP="00165D64">
            <w:pPr>
              <w:rPr>
                <w:rFonts w:ascii="Calibri" w:hAnsi="Calibri" w:cs="Calibri"/>
              </w:rPr>
            </w:pPr>
            <w:r w:rsidRPr="00161AFC">
              <w:rPr>
                <w:rFonts w:ascii="Calibri" w:hAnsi="Calibri" w:cs="Calibri"/>
              </w:rPr>
              <w:t>Accessorio PORTA ANTI INTRUSIONE per scala con gabbia di protezione</w:t>
            </w:r>
          </w:p>
        </w:tc>
      </w:tr>
    </w:tbl>
    <w:p w14:paraId="77E95ED9" w14:textId="77777777" w:rsidR="00161AFC" w:rsidRDefault="00161AFC" w:rsidP="00161AF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</w:t>
      </w:r>
      <w:r>
        <w:rPr>
          <w:rFonts w:ascii="Calibri" w:hAnsi="Calibri" w:cs="Calibri"/>
        </w:rPr>
        <w:t xml:space="preserve"> accessorio PORTA ANTI INTRUSIONE per scala a pioli di tipo fisso dotata di gabbia di protezione con inclinazione superiore a 75°. La porta consente di chiudere l’accesso al tratto superiore della scala dotato di gabbia ed evita quindi accessi indebiti. Prodotto completo di bulloneria di fissaggio e cerniere.</w:t>
      </w:r>
    </w:p>
    <w:p w14:paraId="4EE8B0BA" w14:textId="77777777" w:rsidR="00161AFC" w:rsidRDefault="00161AFC" w:rsidP="00161AF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Porta anti intrusione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400200].</w:t>
      </w:r>
    </w:p>
    <w:p w14:paraId="4FD0C030" w14:textId="77777777" w:rsidR="00161AFC" w:rsidRPr="003E3DC1" w:rsidRDefault="00161AFC" w:rsidP="00161AFC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5FA201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1D6F5E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A55EB6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2F4F40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0009A3" w14:textId="250D9AF6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5FEA011" w14:textId="5D675123" w:rsidR="000B18C4" w:rsidRDefault="000B18C4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FA0821B" w14:textId="77777777" w:rsidR="00145DE3" w:rsidRDefault="00145DE3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B17C3A" w14:textId="77777777" w:rsidR="009758DF" w:rsidRDefault="009758DF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0A6DA9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4BE6" w14:textId="77777777" w:rsidR="002E1A12" w:rsidRDefault="002E1A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2E1A12" w:rsidRPr="003E11BD" w14:paraId="7F15B495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106EB80" w14:textId="77777777" w:rsidR="002E1A12" w:rsidRDefault="002E1A12" w:rsidP="002E1A1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bookmarkStart w:id="52" w:name="_Hlk192777414"/>
          <w:bookmarkStart w:id="53" w:name="_Hlk192777415"/>
          <w:bookmarkStart w:id="54" w:name="_Hlk192777443"/>
          <w:bookmarkStart w:id="55" w:name="_Hlk192777444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1854C12" w14:textId="77777777" w:rsidR="002E1A12" w:rsidRPr="00367A93" w:rsidRDefault="002E1A12" w:rsidP="002E1A1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71C3F55A" w14:textId="77777777" w:rsidR="002E1A12" w:rsidRDefault="002E1A12" w:rsidP="002E1A1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5A8667C" w14:textId="77777777" w:rsidR="002E1A12" w:rsidRPr="003E11BD" w:rsidRDefault="002E1A12" w:rsidP="002E1A1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87053AD" w14:textId="77777777" w:rsidR="002E1A12" w:rsidRPr="003E11BD" w:rsidRDefault="002E1A12" w:rsidP="002E1A1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7846E943" w14:textId="77777777" w:rsidR="002E1A12" w:rsidRPr="003E11BD" w:rsidRDefault="002E1A12" w:rsidP="002E1A1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536FB23D" w14:textId="77777777" w:rsidR="002E1A12" w:rsidRPr="003E11BD" w:rsidRDefault="002E1A12" w:rsidP="002E1A12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7EBDC3F1" w14:textId="77777777" w:rsidR="002E1A12" w:rsidRPr="009433A6" w:rsidRDefault="002E1A12" w:rsidP="002E1A12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112F2A8" wp14:editId="1226E108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4DB78057" wp14:editId="13C36F96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191D" w14:textId="77777777" w:rsidR="002E1A12" w:rsidRDefault="002E1A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7DD1" w14:textId="77777777" w:rsidR="002E1A12" w:rsidRDefault="002E1A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53AD7D8D" w:rsidR="009116CC" w:rsidRDefault="002E1A12" w:rsidP="003E3DC1">
    <w:pPr>
      <w:pStyle w:val="Intestazione"/>
    </w:pPr>
    <w:r>
      <w:rPr>
        <w:noProof/>
      </w:rPr>
      <w:drawing>
        <wp:inline distT="0" distB="0" distL="0" distR="0" wp14:anchorId="41B667CF" wp14:editId="0DB94505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59DE1" w14:textId="77777777" w:rsidR="009116CC" w:rsidRDefault="009116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7F55" w14:textId="77777777" w:rsidR="002E1A12" w:rsidRDefault="002E1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35078">
    <w:abstractNumId w:val="4"/>
  </w:num>
  <w:num w:numId="2" w16cid:durableId="905801038">
    <w:abstractNumId w:val="1"/>
  </w:num>
  <w:num w:numId="3" w16cid:durableId="1082489778">
    <w:abstractNumId w:val="6"/>
  </w:num>
  <w:num w:numId="4" w16cid:durableId="71700962">
    <w:abstractNumId w:val="8"/>
  </w:num>
  <w:num w:numId="5" w16cid:durableId="1438913446">
    <w:abstractNumId w:val="0"/>
  </w:num>
  <w:num w:numId="6" w16cid:durableId="377902510">
    <w:abstractNumId w:val="7"/>
  </w:num>
  <w:num w:numId="7" w16cid:durableId="1619876721">
    <w:abstractNumId w:val="11"/>
  </w:num>
  <w:num w:numId="8" w16cid:durableId="1084495886">
    <w:abstractNumId w:val="2"/>
  </w:num>
  <w:num w:numId="9" w16cid:durableId="2008170379">
    <w:abstractNumId w:val="10"/>
  </w:num>
  <w:num w:numId="10" w16cid:durableId="1629554819">
    <w:abstractNumId w:val="9"/>
  </w:num>
  <w:num w:numId="11" w16cid:durableId="35351450">
    <w:abstractNumId w:val="5"/>
  </w:num>
  <w:num w:numId="12" w16cid:durableId="969941301">
    <w:abstractNumId w:val="12"/>
  </w:num>
  <w:num w:numId="13" w16cid:durableId="3006245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18C4"/>
    <w:rsid w:val="000C2B29"/>
    <w:rsid w:val="000E1F45"/>
    <w:rsid w:val="000F534E"/>
    <w:rsid w:val="000F6127"/>
    <w:rsid w:val="00117B11"/>
    <w:rsid w:val="001205AB"/>
    <w:rsid w:val="00123777"/>
    <w:rsid w:val="0013385F"/>
    <w:rsid w:val="00145DE3"/>
    <w:rsid w:val="00157C6E"/>
    <w:rsid w:val="00161AFC"/>
    <w:rsid w:val="00164F47"/>
    <w:rsid w:val="00170103"/>
    <w:rsid w:val="00174930"/>
    <w:rsid w:val="001A0EDE"/>
    <w:rsid w:val="001A56E6"/>
    <w:rsid w:val="001B237B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B2BBD"/>
    <w:rsid w:val="002D361B"/>
    <w:rsid w:val="002E1A12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1A12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28</cp:revision>
  <cp:lastPrinted>2020-06-09T08:51:00Z</cp:lastPrinted>
  <dcterms:created xsi:type="dcterms:W3CDTF">2020-06-09T08:56:00Z</dcterms:created>
  <dcterms:modified xsi:type="dcterms:W3CDTF">2025-03-13T15:59:00Z</dcterms:modified>
</cp:coreProperties>
</file>